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21C5" w14:textId="77777777" w:rsidR="00AD6DAA" w:rsidRDefault="00AD6DAA"/>
    <w:p w14:paraId="14F06134" w14:textId="77777777" w:rsidR="00AD6DAA" w:rsidRDefault="00AD6DAA"/>
    <w:p w14:paraId="64CDCB2D" w14:textId="77777777" w:rsidR="00AD6DAA" w:rsidRDefault="00AD6DAA"/>
    <w:p w14:paraId="45F85B88" w14:textId="77777777" w:rsidR="00AD6DAA" w:rsidRDefault="00AD6DAA"/>
    <w:p w14:paraId="63DC569B" w14:textId="77777777" w:rsidR="00AD6DAA" w:rsidRDefault="00AD6DAA"/>
    <w:p w14:paraId="16F36F39" w14:textId="77777777" w:rsidR="00AD6DAA" w:rsidRDefault="00AD6DAA"/>
    <w:p w14:paraId="13FE9B4D" w14:textId="77777777" w:rsidR="00AD6DAA" w:rsidRDefault="00AD6DAA"/>
    <w:p w14:paraId="2998984A" w14:textId="77777777" w:rsidR="00AD6DAA" w:rsidRDefault="00AD6DAA"/>
    <w:p w14:paraId="5E171504" w14:textId="77777777" w:rsidR="00AD6DAA" w:rsidRDefault="00AD6DAA"/>
    <w:p w14:paraId="368E14E4" w14:textId="77777777" w:rsidR="00AD6DAA" w:rsidRDefault="00AD6DAA"/>
    <w:p w14:paraId="03C451E3" w14:textId="77777777" w:rsidR="00AD6DAA" w:rsidRDefault="00AD6DAA"/>
    <w:p w14:paraId="1D8629E3" w14:textId="77777777" w:rsidR="00AD6DAA" w:rsidRDefault="00AD6DAA"/>
    <w:p w14:paraId="3F01BAB0" w14:textId="77777777" w:rsidR="00AD6DAA" w:rsidRDefault="00AD6DAA"/>
    <w:p w14:paraId="4063C7E1" w14:textId="77777777" w:rsidR="00AD6DAA" w:rsidRDefault="00AD6DAA"/>
    <w:p w14:paraId="4EF7E9B0" w14:textId="77777777" w:rsidR="00AD6DAA" w:rsidRDefault="00AD6DAA"/>
    <w:p w14:paraId="17CCF4CF" w14:textId="77777777" w:rsidR="00AD6DAA" w:rsidRDefault="00AD6DAA"/>
    <w:p w14:paraId="2CD863F2" w14:textId="77777777" w:rsidR="00AD6DAA" w:rsidRDefault="00AD6DAA"/>
    <w:p w14:paraId="047EFDFB" w14:textId="77777777" w:rsidR="00AD6DAA" w:rsidRDefault="00AD6DAA"/>
    <w:p w14:paraId="16E2291A" w14:textId="77777777" w:rsidR="00AD6DAA" w:rsidRDefault="00AD6DAA"/>
    <w:p w14:paraId="7D4F96A5" w14:textId="77777777" w:rsidR="00AD6DAA" w:rsidRDefault="00AD6DAA"/>
    <w:p w14:paraId="71532DBA" w14:textId="77777777" w:rsidR="00AD6DAA" w:rsidRDefault="00AD6DAA"/>
    <w:p w14:paraId="1F0E2718" w14:textId="77777777" w:rsidR="00AD6DAA" w:rsidRDefault="00AD6DAA"/>
    <w:p w14:paraId="7CFE7432" w14:textId="77777777" w:rsidR="00AD6DAA" w:rsidRDefault="00AD6DAA"/>
    <w:p w14:paraId="48BC9002" w14:textId="77777777" w:rsidR="00AD6DAA" w:rsidRDefault="00AD6DAA"/>
    <w:p w14:paraId="04ED81A9" w14:textId="77777777" w:rsidR="00AD6DAA" w:rsidRDefault="00AD6DAA"/>
    <w:p w14:paraId="2693D736" w14:textId="77777777" w:rsidR="00AD6DAA" w:rsidRDefault="00AD6DAA"/>
    <w:p w14:paraId="10B3E98B" w14:textId="77777777" w:rsidR="00AD6DAA" w:rsidRDefault="00AD6DAA"/>
    <w:p w14:paraId="61133271" w14:textId="77777777" w:rsidR="00AD6DAA" w:rsidRDefault="00AD6DAA"/>
    <w:p w14:paraId="3882F4B0" w14:textId="77777777" w:rsidR="00AD6DAA" w:rsidRDefault="00AD6DAA"/>
    <w:p w14:paraId="51F2A35E" w14:textId="77777777" w:rsidR="00AD6DAA" w:rsidRDefault="00AD6DAA" w:rsidP="00F00A4B">
      <w:pPr>
        <w:ind w:right="443"/>
        <w:jc w:val="both"/>
        <w:rPr>
          <w:rFonts w:ascii="PT Astra Serif" w:eastAsia="PT Astra Serif" w:hAnsi="PT Astra Serif" w:cs="PT Astra Serif"/>
          <w:sz w:val="28"/>
        </w:rPr>
      </w:pPr>
    </w:p>
    <w:p w14:paraId="647232AD" w14:textId="77777777" w:rsidR="00AD6DAA" w:rsidRDefault="00E44711">
      <w:pPr>
        <w:ind w:left="349" w:right="443"/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  <w:u w:val="single"/>
        </w:rPr>
        <w:t>Информация для родителей несовершеннолетних детей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14:paraId="0C0EF569" w14:textId="77777777" w:rsidR="00AD6DAA" w:rsidRDefault="00AD6DAA">
      <w:pPr>
        <w:ind w:left="349" w:right="443"/>
        <w:jc w:val="both"/>
        <w:rPr>
          <w:rFonts w:ascii="PT Astra Serif" w:eastAsia="PT Astra Serif" w:hAnsi="PT Astra Serif" w:cs="PT Astra Serif"/>
          <w:sz w:val="28"/>
        </w:rPr>
      </w:pPr>
    </w:p>
    <w:p w14:paraId="34E97976" w14:textId="77777777" w:rsidR="00AD6DAA" w:rsidRDefault="00E44711">
      <w:pPr>
        <w:ind w:left="349" w:right="443"/>
        <w:jc w:val="both"/>
        <w:rPr>
          <w:rFonts w:ascii="PT Astra Serif" w:eastAsia="PT Astra Serif" w:hAnsi="PT Astra Serif" w:cs="PT Astra Serif"/>
          <w:b/>
          <w:i/>
          <w:sz w:val="28"/>
        </w:rPr>
      </w:pPr>
      <w:r>
        <w:rPr>
          <w:rFonts w:ascii="PT Astra Serif" w:eastAsia="PT Astra Serif" w:hAnsi="PT Astra Serif" w:cs="PT Astra Serif"/>
          <w:b/>
          <w:i/>
          <w:sz w:val="28"/>
        </w:rPr>
        <w:t xml:space="preserve">1. Правила использования ремней безопасности, детских удерживающих устройств и </w:t>
      </w:r>
      <w:proofErr w:type="spellStart"/>
      <w:r>
        <w:rPr>
          <w:rFonts w:ascii="PT Astra Serif" w:eastAsia="PT Astra Serif" w:hAnsi="PT Astra Serif" w:cs="PT Astra Serif"/>
          <w:b/>
          <w:i/>
          <w:sz w:val="28"/>
        </w:rPr>
        <w:t>световозвращающих</w:t>
      </w:r>
      <w:proofErr w:type="spellEnd"/>
      <w:r>
        <w:rPr>
          <w:rFonts w:ascii="PT Astra Serif" w:eastAsia="PT Astra Serif" w:hAnsi="PT Astra Serif" w:cs="PT Astra Serif"/>
          <w:b/>
          <w:i/>
          <w:sz w:val="28"/>
        </w:rPr>
        <w:t xml:space="preserve"> элементов. </w:t>
      </w:r>
    </w:p>
    <w:p w14:paraId="7BE5862B" w14:textId="77777777" w:rsidR="00AD6DAA" w:rsidRDefault="00AD6DAA">
      <w:pPr>
        <w:ind w:left="349" w:right="443"/>
        <w:jc w:val="both"/>
        <w:rPr>
          <w:rFonts w:ascii="PT Astra Serif" w:eastAsia="PT Astra Serif" w:hAnsi="PT Astra Serif" w:cs="PT Astra Serif"/>
          <w:b/>
          <w:i/>
          <w:sz w:val="28"/>
        </w:rPr>
      </w:pPr>
    </w:p>
    <w:p w14:paraId="2F592BD0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1) Для маленьких пассажиров основным и самым эффективным средством защиты является детское удерживающие устройство – так называемое, автокресло, сконструированное с учетом всех особенностей детского организма, и в обязательном порядке подобранное по росту и весу ребенка, а также правильно установленное в машине. В большинстве случаев оно помогает сохранить его жизнь и здоровье и избежать возможных трагичных последствий. </w:t>
      </w:r>
    </w:p>
    <w:p w14:paraId="0AF29EB6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>Перевозка детей до 12 лет</w:t>
      </w:r>
      <w:r>
        <w:rPr>
          <w:rFonts w:ascii="PT Astra Serif" w:eastAsia="PT Astra Serif" w:hAnsi="PT Astra Serif" w:cs="PT Astra Serif"/>
          <w:sz w:val="28"/>
        </w:rPr>
        <w:t xml:space="preserve">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</w:t>
      </w:r>
      <w:r>
        <w:rPr>
          <w:rFonts w:ascii="PT Astra Serif" w:eastAsia="PT Astra Serif" w:hAnsi="PT Astra Serif" w:cs="PT Astra Serif"/>
          <w:b/>
          <w:sz w:val="28"/>
        </w:rPr>
        <w:t>осуществляться</w:t>
      </w:r>
      <w:r>
        <w:rPr>
          <w:rFonts w:ascii="PT Astra Serif" w:eastAsia="PT Astra Serif" w:hAnsi="PT Astra Serif" w:cs="PT Astra Serif"/>
          <w:sz w:val="28"/>
        </w:rPr>
        <w:t xml:space="preserve">: </w:t>
      </w:r>
    </w:p>
    <w:p w14:paraId="18BF5EEC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в возрасте младше 7 лет - с использованием детских удерживающих систем (устройств); </w:t>
      </w:r>
    </w:p>
    <w:p w14:paraId="00A93D0F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в возрасте от 7 до 11 лет (включительно) - с использованием детских удерживающих систем (устройств), или с использованием </w:t>
      </w:r>
      <w:r>
        <w:rPr>
          <w:rFonts w:ascii="PT Astra Serif" w:eastAsia="PT Astra Serif" w:hAnsi="PT Astra Serif" w:cs="PT Astra Serif"/>
          <w:sz w:val="28"/>
        </w:rPr>
        <w:lastRenderedPageBreak/>
        <w:t xml:space="preserve">ремней безопасности, а на переднем сиденье легкового автомобиля – только с использованием детских удерживающих систем (устройств). </w:t>
      </w:r>
    </w:p>
    <w:p w14:paraId="77981A33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2) В темное время суток и в условиях недостаточной видимости детям очень важно использовать </w:t>
      </w:r>
      <w:proofErr w:type="spellStart"/>
      <w:r>
        <w:rPr>
          <w:rFonts w:ascii="PT Astra Serif" w:eastAsia="PT Astra Serif" w:hAnsi="PT Astra Serif" w:cs="PT Astra Serif"/>
          <w:b/>
          <w:sz w:val="28"/>
        </w:rPr>
        <w:t>световозращающие</w:t>
      </w:r>
      <w:proofErr w:type="spellEnd"/>
      <w:r>
        <w:rPr>
          <w:rFonts w:ascii="PT Astra Serif" w:eastAsia="PT Astra Serif" w:hAnsi="PT Astra Serif" w:cs="PT Astra Serif"/>
          <w:b/>
          <w:sz w:val="28"/>
        </w:rPr>
        <w:t xml:space="preserve"> элементы</w:t>
      </w:r>
      <w:r>
        <w:rPr>
          <w:rFonts w:ascii="PT Astra Serif" w:eastAsia="PT Astra Serif" w:hAnsi="PT Astra Serif" w:cs="PT Astra Serif"/>
          <w:sz w:val="28"/>
        </w:rPr>
        <w:t xml:space="preserve"> (СВЭ) на своей одежде и на средстве передвижения. Это поможет стать заметным для водителей транспортных средств и снизить вероятность наезда на юных пешеходов. СВЭ может быть вставка на одежде из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световозвращающей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ткани,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световозвращающий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жилет, полоска либо </w:t>
      </w:r>
      <w:proofErr w:type="spellStart"/>
      <w:r>
        <w:rPr>
          <w:rFonts w:ascii="PT Astra Serif" w:eastAsia="PT Astra Serif" w:hAnsi="PT Astra Serif" w:cs="PT Astra Serif"/>
          <w:sz w:val="28"/>
        </w:rPr>
        <w:t>фликер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(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световозвращающие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браслет, брелок, подвеска, значок, наклейка на рюкзак, сумку, одежду, средство передвижения).</w:t>
      </w:r>
    </w:p>
    <w:p w14:paraId="213207BF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Правила использования СВЭ: - ношение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световозвращателей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с правой и с левой стороны; - ношение не менее 2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световозвращателей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одновременно (оптимально - 4); </w:t>
      </w:r>
    </w:p>
    <w:p w14:paraId="175FFB16" w14:textId="77777777" w:rsidR="00AD6DAA" w:rsidRDefault="00AD6DAA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</w:p>
    <w:p w14:paraId="58304685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i/>
          <w:sz w:val="28"/>
        </w:rPr>
        <w:t>2. Правила безопасного поведения во дворах.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14:paraId="4F0E39C0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запрещается играть вблизи проезжей части, игры допустимы только на специальной, отведенной для этого площадке; </w:t>
      </w:r>
    </w:p>
    <w:p w14:paraId="6FCA67FE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нельзя выбегать или резко выезжать на велосипеде/самокате из-за угла дома, припаркованных машин, кустарников, деревьев, гаражей, сугробов; необходимо выглянуть, чтобы убедиться в отсутствии движущихся транспортных средств; </w:t>
      </w:r>
    </w:p>
    <w:p w14:paraId="43047508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стараться не обходить сзади припаркованные транспортные средства из-за возможного движения задним ходом. Если транспортное средство стоит под уклоном, не обходить его со стороны уклона из-за возможного самопроизвольного движения; - нельзя играть в прятки, салочки между припаркованными автомобилями. </w:t>
      </w:r>
    </w:p>
    <w:p w14:paraId="1D0A9431" w14:textId="77777777" w:rsidR="00AD6DAA" w:rsidRDefault="00AD6DAA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</w:p>
    <w:p w14:paraId="39E3DEF0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i/>
          <w:sz w:val="28"/>
        </w:rPr>
        <w:t>3. Правила безопасного передвижения на велосипедах и средствах индивидуальной мобильности (СИМ).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14:paraId="75EC6D6F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1) Правила безопасного передвижения на велосипедах. Движение велосипедистов разрешается:  </w:t>
      </w:r>
    </w:p>
    <w:p w14:paraId="0A2F29C6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до 7 лет: по тротуарам, пешеходным и </w:t>
      </w:r>
      <w:proofErr w:type="spellStart"/>
      <w:r>
        <w:rPr>
          <w:rFonts w:ascii="PT Astra Serif" w:eastAsia="PT Astra Serif" w:hAnsi="PT Astra Serif" w:cs="PT Astra Serif"/>
          <w:sz w:val="28"/>
        </w:rPr>
        <w:t>велопешеходным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дорожкам, пешеходным зонам;</w:t>
      </w:r>
    </w:p>
    <w:p w14:paraId="4E623A84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 - с 7 до 14 лет : по тротуарам, пешеходным, </w:t>
      </w:r>
      <w:proofErr w:type="spellStart"/>
      <w:r>
        <w:rPr>
          <w:rFonts w:ascii="PT Astra Serif" w:eastAsia="PT Astra Serif" w:hAnsi="PT Astra Serif" w:cs="PT Astra Serif"/>
          <w:sz w:val="28"/>
        </w:rPr>
        <w:t>велопешеходным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, велосипедным дорожкам, пешеходным зонам; </w:t>
      </w:r>
    </w:p>
    <w:p w14:paraId="296BAC87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с 14 лет : </w:t>
      </w:r>
    </w:p>
    <w:p w14:paraId="22C670F7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1. По велосипедной, </w:t>
      </w:r>
      <w:proofErr w:type="spellStart"/>
      <w:r>
        <w:rPr>
          <w:rFonts w:ascii="PT Astra Serif" w:eastAsia="PT Astra Serif" w:hAnsi="PT Astra Serif" w:cs="PT Astra Serif"/>
          <w:sz w:val="28"/>
        </w:rPr>
        <w:t>велопешеходной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дорожкам или полосе для велосипедистов. </w:t>
      </w:r>
    </w:p>
    <w:p w14:paraId="31E876DE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2. По правому краю проезжей части. </w:t>
      </w:r>
    </w:p>
    <w:p w14:paraId="3E24F2E6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3. По обочине. </w:t>
      </w:r>
    </w:p>
    <w:p w14:paraId="2A8729A3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4. По тротуару или пешеходной дорожке. Обратите внимание, что каждый последующий пункт в вышеприведенном списке подразумевает, что предыдущие пункты отсутствуют. </w:t>
      </w:r>
    </w:p>
    <w:p w14:paraId="1E552204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 xml:space="preserve">Например, по обочине (пункт 3) можно ехать только при отсутствии велосипедной дорожки или полосы, а также отсутствии возможности движения по правому краю проезжей части. </w:t>
      </w:r>
    </w:p>
    <w:p w14:paraId="4306B816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Велосипедистам следует придерживаться следующих правил безопасности: </w:t>
      </w:r>
    </w:p>
    <w:p w14:paraId="73D10C84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использовать шлем, налокотники и наколенники; </w:t>
      </w:r>
    </w:p>
    <w:p w14:paraId="35DA0CB4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использовать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световозвращающие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элементы на одежде и велосипеде в темное время суток и в условия недостаточной видимости; - держаться за руль 2-мя руками; </w:t>
      </w:r>
    </w:p>
    <w:p w14:paraId="09262CD6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пересекать проезжую часть только в разрешенных местах, предварительно спешившись, и ведя велосипед перед собой; </w:t>
      </w:r>
    </w:p>
    <w:p w14:paraId="1892C03F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запрещается резко выезжать на велосипеде из-за угла дома, припаркованных машин, кустарников, деревьев, гаражей, сугробов; необходимо выглянуть, чтобы убедиться в отсутствии движущихся транспортных средств; </w:t>
      </w:r>
    </w:p>
    <w:p w14:paraId="50E5F4B2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при приближении транспортных средств с включенным проблесковым маячком синего цвета и специальным звуковым сигналом велосипедисты обязаны воздержаться от перехода дороги или незамедлительно освободить проезжую часть. </w:t>
      </w:r>
    </w:p>
    <w:p w14:paraId="20E93944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2) Водители СИМ приравниваются к пешеходам. Поэтому имеют те же права и обязанности. </w:t>
      </w:r>
    </w:p>
    <w:p w14:paraId="2E46AF0F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Правила безопасного передвижения на СИМ: </w:t>
      </w:r>
    </w:p>
    <w:p w14:paraId="68B6A59E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разрешается двигаться по тротуарам, пешеходным дорожкам, </w:t>
      </w:r>
      <w:proofErr w:type="spellStart"/>
      <w:r>
        <w:rPr>
          <w:rFonts w:ascii="PT Astra Serif" w:eastAsia="PT Astra Serif" w:hAnsi="PT Astra Serif" w:cs="PT Astra Serif"/>
          <w:sz w:val="28"/>
        </w:rPr>
        <w:t>велопешеходным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дорожкам, а при их отсутствии - по обочинам. При отсутствии вышеперечисленных, разрешается двигаться по краю проезжей части навстречу движению транспортных средств; </w:t>
      </w:r>
    </w:p>
    <w:p w14:paraId="41FC9011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пересекать проезжую часть разрешено только в разрешенных местах, предварительно спешившись, и ведя СИМ перед собой; </w:t>
      </w:r>
    </w:p>
    <w:p w14:paraId="112FA4B6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рекомендуется использовать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световозвращающие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элементы на одежде и велосипеде в темное время суток и в условиях недостаточной видимости; </w:t>
      </w:r>
    </w:p>
    <w:p w14:paraId="6BCE86FF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при приближении транспортных средств с включенным проблесковым маячком синего цвета (синего и красного цветов) и специальным звуковым сигналом водители СИМ обязаны воздержаться от перехода дороги или незамедлительно освободить проезжую часть; </w:t>
      </w:r>
    </w:p>
    <w:p w14:paraId="6D1DDD45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важно двигаться с безопасной для себя и других участников дорожного движения скоростью; </w:t>
      </w:r>
    </w:p>
    <w:p w14:paraId="2DBE8AFE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запрещается перевозить пассажиров; </w:t>
      </w:r>
    </w:p>
    <w:p w14:paraId="01E6ED8C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следует избегать движения в местах скопления большого количества людей; </w:t>
      </w:r>
    </w:p>
    <w:p w14:paraId="1333BAFA" w14:textId="77777777" w:rsidR="00AD6DAA" w:rsidRDefault="00E44711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во избежание травм при возможном падении, рекомендуется использовать шлем, налокотники и наколенники. </w:t>
      </w:r>
    </w:p>
    <w:p w14:paraId="4298B541" w14:textId="77777777" w:rsidR="00AD6DAA" w:rsidRDefault="00AD6DAA">
      <w:pPr>
        <w:ind w:left="349" w:right="443"/>
        <w:jc w:val="both"/>
        <w:rPr>
          <w:rFonts w:ascii="PT Astra Serif" w:eastAsia="PT Astra Serif" w:hAnsi="PT Astra Serif" w:cs="PT Astra Serif"/>
          <w:sz w:val="28"/>
        </w:rPr>
      </w:pPr>
    </w:p>
    <w:sectPr w:rsidR="00AD6DAA">
      <w:pgSz w:w="11906" w:h="16838"/>
      <w:pgMar w:top="992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4EDD" w14:textId="77777777" w:rsidR="00CC13DD" w:rsidRDefault="00CC13DD">
      <w:r>
        <w:separator/>
      </w:r>
    </w:p>
  </w:endnote>
  <w:endnote w:type="continuationSeparator" w:id="0">
    <w:p w14:paraId="48EC70A7" w14:textId="77777777" w:rsidR="00CC13DD" w:rsidRDefault="00CC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0C61" w14:textId="77777777" w:rsidR="00CC13DD" w:rsidRDefault="00CC13DD">
      <w:r>
        <w:separator/>
      </w:r>
    </w:p>
  </w:footnote>
  <w:footnote w:type="continuationSeparator" w:id="0">
    <w:p w14:paraId="1E772354" w14:textId="77777777" w:rsidR="00CC13DD" w:rsidRDefault="00CC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F6B"/>
    <w:multiLevelType w:val="hybridMultilevel"/>
    <w:tmpl w:val="A4525EB2"/>
    <w:lvl w:ilvl="0" w:tplc="600E8508">
      <w:start w:val="1"/>
      <w:numFmt w:val="bullet"/>
      <w:lvlText w:val="–"/>
      <w:lvlJc w:val="left"/>
      <w:pPr>
        <w:ind w:left="1701" w:hanging="360"/>
      </w:pPr>
      <w:rPr>
        <w:rFonts w:ascii="Arial" w:eastAsia="Arial" w:hAnsi="Arial" w:cs="Arial"/>
      </w:rPr>
    </w:lvl>
    <w:lvl w:ilvl="1" w:tplc="1128B17A">
      <w:start w:val="1"/>
      <w:numFmt w:val="bullet"/>
      <w:lvlText w:val="o"/>
      <w:lvlJc w:val="left"/>
      <w:pPr>
        <w:ind w:left="2421" w:hanging="360"/>
      </w:pPr>
      <w:rPr>
        <w:rFonts w:ascii="Courier New" w:eastAsia="Courier New" w:hAnsi="Courier New" w:cs="Courier New"/>
      </w:rPr>
    </w:lvl>
    <w:lvl w:ilvl="2" w:tplc="1EF61AF4">
      <w:start w:val="1"/>
      <w:numFmt w:val="bullet"/>
      <w:lvlText w:val="§"/>
      <w:lvlJc w:val="left"/>
      <w:pPr>
        <w:ind w:left="3141" w:hanging="360"/>
      </w:pPr>
      <w:rPr>
        <w:rFonts w:ascii="Wingdings" w:eastAsia="Wingdings" w:hAnsi="Wingdings" w:cs="Wingdings"/>
      </w:rPr>
    </w:lvl>
    <w:lvl w:ilvl="3" w:tplc="4F1E9772">
      <w:start w:val="1"/>
      <w:numFmt w:val="bullet"/>
      <w:lvlText w:val="·"/>
      <w:lvlJc w:val="left"/>
      <w:pPr>
        <w:ind w:left="3861" w:hanging="360"/>
      </w:pPr>
      <w:rPr>
        <w:rFonts w:ascii="Symbol" w:eastAsia="Symbol" w:hAnsi="Symbol" w:cs="Symbol"/>
      </w:rPr>
    </w:lvl>
    <w:lvl w:ilvl="4" w:tplc="9D08B362">
      <w:start w:val="1"/>
      <w:numFmt w:val="bullet"/>
      <w:lvlText w:val="o"/>
      <w:lvlJc w:val="left"/>
      <w:pPr>
        <w:ind w:left="4581" w:hanging="360"/>
      </w:pPr>
      <w:rPr>
        <w:rFonts w:ascii="Courier New" w:eastAsia="Courier New" w:hAnsi="Courier New" w:cs="Courier New"/>
      </w:rPr>
    </w:lvl>
    <w:lvl w:ilvl="5" w:tplc="298E9B76">
      <w:start w:val="1"/>
      <w:numFmt w:val="bullet"/>
      <w:lvlText w:val="§"/>
      <w:lvlJc w:val="left"/>
      <w:pPr>
        <w:ind w:left="5301" w:hanging="360"/>
      </w:pPr>
      <w:rPr>
        <w:rFonts w:ascii="Wingdings" w:eastAsia="Wingdings" w:hAnsi="Wingdings" w:cs="Wingdings"/>
      </w:rPr>
    </w:lvl>
    <w:lvl w:ilvl="6" w:tplc="9852FEA6">
      <w:start w:val="1"/>
      <w:numFmt w:val="bullet"/>
      <w:lvlText w:val="·"/>
      <w:lvlJc w:val="left"/>
      <w:pPr>
        <w:ind w:left="6021" w:hanging="360"/>
      </w:pPr>
      <w:rPr>
        <w:rFonts w:ascii="Symbol" w:eastAsia="Symbol" w:hAnsi="Symbol" w:cs="Symbol"/>
      </w:rPr>
    </w:lvl>
    <w:lvl w:ilvl="7" w:tplc="B1A6D4FE">
      <w:start w:val="1"/>
      <w:numFmt w:val="bullet"/>
      <w:lvlText w:val="o"/>
      <w:lvlJc w:val="left"/>
      <w:pPr>
        <w:ind w:left="6741" w:hanging="360"/>
      </w:pPr>
      <w:rPr>
        <w:rFonts w:ascii="Courier New" w:eastAsia="Courier New" w:hAnsi="Courier New" w:cs="Courier New"/>
      </w:rPr>
    </w:lvl>
    <w:lvl w:ilvl="8" w:tplc="95045EDA">
      <w:start w:val="1"/>
      <w:numFmt w:val="bullet"/>
      <w:lvlText w:val="§"/>
      <w:lvlJc w:val="left"/>
      <w:pPr>
        <w:ind w:left="7461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2941FD0"/>
    <w:multiLevelType w:val="hybridMultilevel"/>
    <w:tmpl w:val="6CECF4A8"/>
    <w:lvl w:ilvl="0" w:tplc="712C26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7D6A5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81AD2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368BC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7AA4D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716C5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766E4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9D23C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BFCD9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3601DC0"/>
    <w:multiLevelType w:val="hybridMultilevel"/>
    <w:tmpl w:val="054804A8"/>
    <w:lvl w:ilvl="0" w:tplc="188624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A884D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5FEAE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730D8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24A26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B4440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8CAA6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8A055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3823E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7545A0D"/>
    <w:multiLevelType w:val="hybridMultilevel"/>
    <w:tmpl w:val="BAE0A928"/>
    <w:lvl w:ilvl="0" w:tplc="0BB45E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A96D9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50C66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C26F5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590D5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EE070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6E03F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16857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A7699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FB5484D"/>
    <w:multiLevelType w:val="hybridMultilevel"/>
    <w:tmpl w:val="048CB74A"/>
    <w:lvl w:ilvl="0" w:tplc="490CA61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20A59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396AF15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763432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040FE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699CDE8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4244C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D02D68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4507A5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8C6098F"/>
    <w:multiLevelType w:val="hybridMultilevel"/>
    <w:tmpl w:val="E6BAF120"/>
    <w:lvl w:ilvl="0" w:tplc="E320FAE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67AD6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44E48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87E11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3548C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BEAB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0FCA4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68A86DB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6407C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4F122E4E"/>
    <w:multiLevelType w:val="hybridMultilevel"/>
    <w:tmpl w:val="58760256"/>
    <w:lvl w:ilvl="0" w:tplc="EAC8A5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C7861A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2D22C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57CBAE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B924C8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80A1B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89882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8C603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F005E9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05B7F1A"/>
    <w:multiLevelType w:val="hybridMultilevel"/>
    <w:tmpl w:val="959CFDA8"/>
    <w:lvl w:ilvl="0" w:tplc="BD5278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3C011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2A0DB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7589B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BEEB1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4DA03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06872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ABEE8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35216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5FEB0FE9"/>
    <w:multiLevelType w:val="hybridMultilevel"/>
    <w:tmpl w:val="0EAAE2BC"/>
    <w:lvl w:ilvl="0" w:tplc="CBB43F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CDCF4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4D6F0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EFA2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5860C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E5253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F54B0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B6ACE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F604D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 w16cid:durableId="497500713">
    <w:abstractNumId w:val="6"/>
  </w:num>
  <w:num w:numId="2" w16cid:durableId="488637514">
    <w:abstractNumId w:val="5"/>
  </w:num>
  <w:num w:numId="3" w16cid:durableId="1206024733">
    <w:abstractNumId w:val="0"/>
  </w:num>
  <w:num w:numId="4" w16cid:durableId="688525415">
    <w:abstractNumId w:val="3"/>
  </w:num>
  <w:num w:numId="5" w16cid:durableId="757210747">
    <w:abstractNumId w:val="2"/>
  </w:num>
  <w:num w:numId="6" w16cid:durableId="1830825318">
    <w:abstractNumId w:val="1"/>
  </w:num>
  <w:num w:numId="7" w16cid:durableId="954947774">
    <w:abstractNumId w:val="7"/>
  </w:num>
  <w:num w:numId="8" w16cid:durableId="1105803383">
    <w:abstractNumId w:val="4"/>
  </w:num>
  <w:num w:numId="9" w16cid:durableId="110245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AA"/>
    <w:rsid w:val="007846E0"/>
    <w:rsid w:val="00AD6DAA"/>
    <w:rsid w:val="00CC13DD"/>
    <w:rsid w:val="00E44711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FADD"/>
  <w15:docId w15:val="{1D634BAA-1391-4848-91D0-A08E1552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Шалыгина Анастасия Александровна</dc:creator>
  <cp:keywords/>
  <dc:description/>
  <cp:lastModifiedBy>galina.zotova@tularegion.org</cp:lastModifiedBy>
  <cp:revision>4</cp:revision>
  <dcterms:created xsi:type="dcterms:W3CDTF">2022-09-13T06:16:00Z</dcterms:created>
  <dcterms:modified xsi:type="dcterms:W3CDTF">2022-09-13T15:08:00Z</dcterms:modified>
</cp:coreProperties>
</file>